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r w:rsidRPr="00636AE4">
        <w:rPr>
          <w:b/>
          <w:color w:val="000000"/>
          <w:sz w:val="28"/>
          <w:szCs w:val="28"/>
        </w:rPr>
        <w:t>Вопросы</w:t>
      </w:r>
      <w:r w:rsidR="00120AB7">
        <w:rPr>
          <w:b/>
          <w:color w:val="000000"/>
          <w:sz w:val="28"/>
          <w:szCs w:val="28"/>
        </w:rPr>
        <w:t xml:space="preserve"> к гос. экзамену </w:t>
      </w:r>
      <w:proofErr w:type="spellStart"/>
      <w:r w:rsidR="00120AB7">
        <w:rPr>
          <w:b/>
          <w:color w:val="000000"/>
          <w:sz w:val="28"/>
          <w:szCs w:val="28"/>
        </w:rPr>
        <w:t>ИСиТ</w:t>
      </w:r>
      <w:proofErr w:type="spellEnd"/>
      <w:r w:rsidR="00120AB7">
        <w:rPr>
          <w:b/>
          <w:color w:val="000000"/>
          <w:sz w:val="28"/>
          <w:szCs w:val="28"/>
        </w:rPr>
        <w:t xml:space="preserve"> весна 2020</w:t>
      </w:r>
      <w:bookmarkStart w:id="0" w:name="_GoBack"/>
      <w:bookmarkEnd w:id="0"/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r w:rsidRPr="00636AE4">
        <w:rPr>
          <w:b/>
          <w:color w:val="000000"/>
          <w:sz w:val="28"/>
          <w:szCs w:val="28"/>
        </w:rPr>
        <w:t>Раздел 1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  <w:lang w:val="en-US"/>
        </w:rPr>
        <w:t>Гибкая методология разработки.</w:t>
      </w:r>
      <w:r w:rsidRPr="00636AE4">
        <w:rPr>
          <w:b/>
          <w:bCs/>
          <w:color w:val="000000"/>
        </w:rPr>
        <w:t xml:space="preserve"> </w:t>
      </w:r>
      <w:r w:rsidR="00B25208" w:rsidRPr="00636AE4">
        <w:rPr>
          <w:color w:val="000000"/>
          <w:sz w:val="28"/>
          <w:szCs w:val="22"/>
        </w:rPr>
        <w:t xml:space="preserve">Методология </w:t>
      </w:r>
      <w:r w:rsidR="00B25208" w:rsidRPr="00636AE4">
        <w:rPr>
          <w:color w:val="000000"/>
          <w:sz w:val="28"/>
          <w:szCs w:val="22"/>
          <w:lang w:val="en-US"/>
        </w:rPr>
        <w:t>Agile</w:t>
      </w:r>
      <w:r w:rsidRPr="00636AE4">
        <w:rPr>
          <w:color w:val="000000"/>
          <w:sz w:val="28"/>
          <w:szCs w:val="22"/>
          <w:lang w:val="en-US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Паттерны </w:t>
      </w:r>
      <w:r w:rsidRPr="00636AE4">
        <w:rPr>
          <w:color w:val="000000"/>
          <w:sz w:val="28"/>
          <w:szCs w:val="22"/>
          <w:lang w:val="en-US"/>
        </w:rPr>
        <w:t>MVC</w:t>
      </w:r>
      <w:r w:rsidRPr="00636AE4">
        <w:rPr>
          <w:color w:val="000000"/>
          <w:sz w:val="28"/>
          <w:szCs w:val="22"/>
        </w:rPr>
        <w:t xml:space="preserve">, </w:t>
      </w:r>
      <w:r w:rsidRPr="00636AE4">
        <w:rPr>
          <w:color w:val="000000"/>
          <w:sz w:val="28"/>
          <w:szCs w:val="22"/>
          <w:lang w:val="en-US"/>
        </w:rPr>
        <w:t>MVP</w:t>
      </w:r>
      <w:r w:rsidRPr="00636AE4">
        <w:rPr>
          <w:color w:val="000000"/>
          <w:sz w:val="28"/>
          <w:szCs w:val="22"/>
        </w:rPr>
        <w:t xml:space="preserve">, </w:t>
      </w:r>
      <w:r w:rsidRPr="00636AE4">
        <w:rPr>
          <w:color w:val="000000"/>
          <w:sz w:val="28"/>
          <w:szCs w:val="22"/>
          <w:lang w:val="en-US"/>
        </w:rPr>
        <w:t>MVVM</w:t>
      </w:r>
      <w:r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Виртуальные предприятия. Их функционирование.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Масштабирование баз данных</w:t>
      </w:r>
      <w:r w:rsidR="00B25208" w:rsidRPr="00636AE4">
        <w:rPr>
          <w:color w:val="000000"/>
          <w:sz w:val="28"/>
          <w:szCs w:val="22"/>
        </w:rPr>
        <w:t>. Репликация</w:t>
      </w:r>
      <w:r w:rsidRPr="00636AE4">
        <w:rPr>
          <w:color w:val="000000"/>
          <w:sz w:val="28"/>
          <w:szCs w:val="22"/>
        </w:rPr>
        <w:t>.</w:t>
      </w:r>
      <w:r w:rsidR="00B25208" w:rsidRPr="00636AE4">
        <w:rPr>
          <w:color w:val="000000"/>
          <w:sz w:val="28"/>
          <w:szCs w:val="22"/>
        </w:rPr>
        <w:t xml:space="preserve"> </w:t>
      </w:r>
      <w:proofErr w:type="spellStart"/>
      <w:r w:rsidRPr="00636AE4">
        <w:rPr>
          <w:color w:val="000000"/>
          <w:sz w:val="28"/>
          <w:szCs w:val="22"/>
        </w:rPr>
        <w:t>Ш</w:t>
      </w:r>
      <w:r w:rsidR="00B25208" w:rsidRPr="00636AE4">
        <w:rPr>
          <w:color w:val="000000"/>
          <w:sz w:val="28"/>
          <w:szCs w:val="22"/>
        </w:rPr>
        <w:t>ардинг</w:t>
      </w:r>
      <w:proofErr w:type="spellEnd"/>
      <w:r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пользовательского интерфейса.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Инструментальные средства проектирования информационных систем: классификация и примеры.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Типизация проектных решений.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проектом информационной системы.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Облачные модели развёртывания.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Облачные модели обслуживания.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Требования к транзакционной системе.</w:t>
      </w:r>
      <w:r w:rsidR="00B25208" w:rsidRPr="00636AE4">
        <w:rPr>
          <w:color w:val="000000"/>
          <w:sz w:val="28"/>
          <w:szCs w:val="22"/>
        </w:rPr>
        <w:t xml:space="preserve"> Свойства </w:t>
      </w:r>
      <w:r w:rsidR="00B25208" w:rsidRPr="00636AE4">
        <w:rPr>
          <w:color w:val="000000"/>
          <w:sz w:val="28"/>
          <w:szCs w:val="22"/>
          <w:lang w:val="en-US"/>
        </w:rPr>
        <w:t>ACID</w:t>
      </w:r>
      <w:r w:rsidRPr="00636AE4">
        <w:rPr>
          <w:color w:val="000000"/>
          <w:sz w:val="28"/>
          <w:szCs w:val="22"/>
          <w:lang w:val="en-US"/>
        </w:rPr>
        <w:t>.</w:t>
      </w:r>
      <w:r w:rsidR="00B25208" w:rsidRPr="00636AE4">
        <w:rPr>
          <w:color w:val="000000"/>
          <w:sz w:val="28"/>
          <w:szCs w:val="22"/>
        </w:rPr>
        <w:t xml:space="preserve"> </w:t>
      </w:r>
      <w:r w:rsidRPr="00636AE4">
        <w:rPr>
          <w:color w:val="000000"/>
          <w:sz w:val="28"/>
          <w:szCs w:val="22"/>
        </w:rPr>
        <w:t>Т</w:t>
      </w:r>
      <w:r w:rsidR="00B25208" w:rsidRPr="00636AE4">
        <w:rPr>
          <w:color w:val="000000"/>
          <w:sz w:val="28"/>
          <w:szCs w:val="22"/>
        </w:rPr>
        <w:t xml:space="preserve">еорема </w:t>
      </w:r>
      <w:r w:rsidR="00B25208" w:rsidRPr="00636AE4">
        <w:rPr>
          <w:color w:val="000000"/>
          <w:sz w:val="28"/>
          <w:szCs w:val="22"/>
          <w:lang w:val="en-US"/>
        </w:rPr>
        <w:t>CAP</w:t>
      </w:r>
      <w:r w:rsidR="00B25208" w:rsidRPr="00636AE4">
        <w:rPr>
          <w:color w:val="000000"/>
          <w:sz w:val="28"/>
          <w:szCs w:val="22"/>
        </w:rPr>
        <w:t>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Правовая охрана интеллектуальной и промышленной собственности в информационной сфере.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Корпоративные информационные системы. 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Виды несанкционированного доступа (Н</w:t>
      </w:r>
      <w:r w:rsidR="00B25208" w:rsidRPr="00636AE4">
        <w:rPr>
          <w:color w:val="000000"/>
          <w:sz w:val="28"/>
          <w:szCs w:val="22"/>
        </w:rPr>
        <w:t>СД</w:t>
      </w:r>
      <w:r w:rsidRPr="00636AE4">
        <w:rPr>
          <w:color w:val="000000"/>
          <w:sz w:val="28"/>
          <w:szCs w:val="22"/>
        </w:rPr>
        <w:t>)</w:t>
      </w:r>
      <w:r w:rsidR="00B25208" w:rsidRPr="00636AE4">
        <w:rPr>
          <w:color w:val="000000"/>
          <w:sz w:val="28"/>
          <w:szCs w:val="22"/>
        </w:rPr>
        <w:t xml:space="preserve"> и методы защиты.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ERP-системы. Структура, функции. Общая характеристика.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BMP-системы. Структура, функции. Общая характеристика.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Перенос серверной инфраструктуры предприятия в облачную платформу.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proofErr w:type="spellStart"/>
      <w:r w:rsidRPr="00636AE4">
        <w:rPr>
          <w:color w:val="000000"/>
          <w:sz w:val="28"/>
          <w:szCs w:val="22"/>
        </w:rPr>
        <w:t>Сервисно</w:t>
      </w:r>
      <w:proofErr w:type="spellEnd"/>
      <w:r w:rsidRPr="00636AE4">
        <w:rPr>
          <w:color w:val="000000"/>
          <w:sz w:val="28"/>
          <w:szCs w:val="22"/>
        </w:rPr>
        <w:t>-ориентированная информационная система.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Особенности проектирования и разработки OLTP и OLAP приложений.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Систем</w:t>
      </w:r>
      <w:r w:rsidR="008460B2" w:rsidRPr="00636AE4">
        <w:rPr>
          <w:color w:val="000000"/>
          <w:sz w:val="28"/>
          <w:szCs w:val="22"/>
        </w:rPr>
        <w:t>ы</w:t>
      </w:r>
      <w:r w:rsidRPr="00636AE4">
        <w:rPr>
          <w:color w:val="000000"/>
          <w:sz w:val="28"/>
          <w:szCs w:val="22"/>
        </w:rPr>
        <w:t xml:space="preserve"> поддержки принятия управленческих решений (DSS).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Основные серверные роли, их функции.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процессами и потоками в операционной системе.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Реляционная моде</w:t>
      </w:r>
      <w:r w:rsidR="008460B2" w:rsidRPr="00636AE4">
        <w:rPr>
          <w:color w:val="000000"/>
          <w:sz w:val="28"/>
          <w:szCs w:val="22"/>
        </w:rPr>
        <w:t>ль данных. Реляционная алгебра.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Виртуальная память и виртуальное адресное пространство приложения.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Файловая система NFTS.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Уровни сетевой архитектуры модели OSI.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Сетевая служба конфигурирования хостов (DHCP).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Администрирование компьютерных сетей.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Генерация объектного кода. Построение синтаксического дерева.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линейных участков программ.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циклических участков программ.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Генерация объектного кода для участков программ с ветвлениями.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Расчет структурных схем надежности.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Основные количественные и качественные показатели надежности.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Этапы анализа данных</w:t>
      </w:r>
    </w:p>
    <w:p w:rsidR="00B25208" w:rsidRPr="00636AE4" w:rsidRDefault="00B25208" w:rsidP="00636AE4">
      <w:pPr>
        <w:rPr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color w:val="000000"/>
          <w:sz w:val="28"/>
          <w:szCs w:val="28"/>
        </w:rPr>
      </w:pPr>
      <w:r w:rsidRPr="00636AE4">
        <w:rPr>
          <w:b/>
          <w:color w:val="000000"/>
          <w:sz w:val="28"/>
          <w:szCs w:val="28"/>
        </w:rPr>
        <w:t>Раздел 2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Точечные и интервальные оценки параметров распределения.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Корреляционный анализ.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Регрессионный анализ. Аппроксимирующие кривые. Построение уравнений регрессии.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 выборочных наблюдений.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Статистические гипотезы. Критерии согласия.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Задача классификации. Основные алгоритмы и методы решения.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Методы кластерного анализа.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Прогнозирование временных рядов.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Методы Data </w:t>
      </w:r>
      <w:proofErr w:type="spellStart"/>
      <w:r w:rsidRPr="00636AE4">
        <w:rPr>
          <w:color w:val="000000"/>
          <w:sz w:val="28"/>
          <w:szCs w:val="22"/>
        </w:rPr>
        <w:t>Mining</w:t>
      </w:r>
      <w:proofErr w:type="spellEnd"/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Поиск ассоциативных правил и </w:t>
      </w:r>
      <w:proofErr w:type="spellStart"/>
      <w:r w:rsidRPr="00636AE4">
        <w:rPr>
          <w:color w:val="000000"/>
          <w:sz w:val="28"/>
          <w:szCs w:val="22"/>
        </w:rPr>
        <w:t>секвенциальный</w:t>
      </w:r>
      <w:proofErr w:type="spellEnd"/>
      <w:r w:rsidRPr="00636AE4">
        <w:rPr>
          <w:color w:val="000000"/>
          <w:sz w:val="28"/>
          <w:szCs w:val="22"/>
        </w:rPr>
        <w:t xml:space="preserve"> анализ.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Технологии искусственного интеллекта.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Модели представления знаний.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Экспертные системы.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Интеллектуальный анализ данных.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IT-сервис: основные требования по формированию, ITIL–библиотека.</w:t>
      </w:r>
    </w:p>
    <w:p w:rsidR="00B25208" w:rsidRPr="00636AE4" w:rsidRDefault="008460B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rStyle w:val="extended-textshort"/>
          <w:color w:val="000000"/>
          <w:sz w:val="28"/>
        </w:rPr>
        <w:t>Распределённые вычисления</w:t>
      </w:r>
      <w:r w:rsidRPr="00636AE4">
        <w:rPr>
          <w:rStyle w:val="extended-textshort"/>
          <w:color w:val="000000"/>
        </w:rPr>
        <w:t>.</w:t>
      </w:r>
      <w:r w:rsidRPr="00636AE4">
        <w:rPr>
          <w:color w:val="000000"/>
          <w:sz w:val="28"/>
          <w:szCs w:val="22"/>
          <w:lang w:val="en-US"/>
        </w:rPr>
        <w:t xml:space="preserve"> </w:t>
      </w:r>
      <w:r w:rsidR="00B25208" w:rsidRPr="00636AE4">
        <w:rPr>
          <w:color w:val="000000"/>
          <w:sz w:val="28"/>
          <w:szCs w:val="22"/>
          <w:lang w:val="en-US"/>
        </w:rPr>
        <w:t>Map</w:t>
      </w:r>
      <w:r w:rsidR="00B25208" w:rsidRPr="00636AE4">
        <w:rPr>
          <w:color w:val="000000"/>
          <w:sz w:val="28"/>
          <w:szCs w:val="22"/>
        </w:rPr>
        <w:t>-</w:t>
      </w:r>
      <w:r w:rsidR="00B25208" w:rsidRPr="00636AE4">
        <w:rPr>
          <w:color w:val="000000"/>
          <w:sz w:val="28"/>
          <w:szCs w:val="22"/>
          <w:lang w:val="en-US"/>
        </w:rPr>
        <w:t>Reduce</w:t>
      </w:r>
      <w:r w:rsidRPr="00636AE4">
        <w:rPr>
          <w:color w:val="000000"/>
          <w:sz w:val="28"/>
          <w:szCs w:val="22"/>
        </w:rPr>
        <w:t xml:space="preserve"> и другие п</w:t>
      </w:r>
      <w:r w:rsidR="00B25208" w:rsidRPr="00636AE4">
        <w:rPr>
          <w:color w:val="000000"/>
          <w:sz w:val="28"/>
          <w:szCs w:val="22"/>
        </w:rPr>
        <w:t>римеры.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HTML. Структура Web-документа.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Типы соединений клиента с Web-сервером. Методы НТТР-запроса.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Системы </w:t>
      </w:r>
      <w:r w:rsidRPr="00636AE4">
        <w:rPr>
          <w:color w:val="000000"/>
          <w:sz w:val="28"/>
          <w:szCs w:val="22"/>
          <w:lang w:val="en-US"/>
        </w:rPr>
        <w:t>NoSQL.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Фреймворки. Предназначение, классификация, ограничения, примеры.</w:t>
      </w:r>
    </w:p>
    <w:p w:rsidR="00B25208" w:rsidRPr="00636AE4" w:rsidRDefault="008E112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Основы я</w:t>
      </w:r>
      <w:r w:rsidR="00B25208" w:rsidRPr="00636AE4">
        <w:rPr>
          <w:color w:val="000000"/>
          <w:sz w:val="28"/>
          <w:szCs w:val="22"/>
        </w:rPr>
        <w:t>зык</w:t>
      </w:r>
      <w:r w:rsidRPr="00636AE4">
        <w:rPr>
          <w:color w:val="000000"/>
          <w:sz w:val="28"/>
          <w:szCs w:val="22"/>
        </w:rPr>
        <w:t>а</w:t>
      </w:r>
      <w:r w:rsidR="00B25208" w:rsidRPr="00636AE4">
        <w:rPr>
          <w:color w:val="000000"/>
          <w:sz w:val="28"/>
          <w:szCs w:val="22"/>
        </w:rPr>
        <w:t xml:space="preserve"> </w:t>
      </w:r>
      <w:r w:rsidR="00B25208" w:rsidRPr="00636AE4">
        <w:rPr>
          <w:color w:val="000000"/>
          <w:sz w:val="28"/>
          <w:szCs w:val="22"/>
          <w:lang w:val="en-US"/>
        </w:rPr>
        <w:t>SQL</w:t>
      </w:r>
      <w:r w:rsidR="00B25208" w:rsidRPr="00636AE4">
        <w:rPr>
          <w:color w:val="000000"/>
          <w:sz w:val="28"/>
          <w:szCs w:val="22"/>
        </w:rPr>
        <w:t xml:space="preserve">. </w:t>
      </w:r>
      <w:r w:rsidRPr="00636AE4">
        <w:rPr>
          <w:color w:val="000000"/>
          <w:sz w:val="28"/>
          <w:szCs w:val="22"/>
        </w:rPr>
        <w:t xml:space="preserve">Операторы </w:t>
      </w:r>
      <w:r w:rsidR="00B25208" w:rsidRPr="00636AE4">
        <w:rPr>
          <w:color w:val="000000"/>
          <w:sz w:val="28"/>
          <w:szCs w:val="22"/>
        </w:rPr>
        <w:t>DDL, DML, DCL, TCL.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Административные задачи в области управления данными.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Разработка </w:t>
      </w:r>
      <w:proofErr w:type="gramStart"/>
      <w:r w:rsidRPr="00636AE4">
        <w:rPr>
          <w:color w:val="000000"/>
          <w:sz w:val="28"/>
          <w:szCs w:val="22"/>
        </w:rPr>
        <w:t>бизнес-логики</w:t>
      </w:r>
      <w:proofErr w:type="gramEnd"/>
      <w:r w:rsidRPr="00636AE4">
        <w:rPr>
          <w:color w:val="000000"/>
          <w:sz w:val="28"/>
          <w:szCs w:val="22"/>
        </w:rPr>
        <w:t xml:space="preserve"> базы данных.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Централизованная и распределенная модели управления данными.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Механизмы поддержания целостности базы данных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Архитектуры доступа к данным. Технология </w:t>
      </w:r>
      <w:r w:rsidRPr="00636AE4">
        <w:rPr>
          <w:color w:val="000000"/>
          <w:sz w:val="28"/>
          <w:szCs w:val="22"/>
          <w:lang w:val="en-US"/>
        </w:rPr>
        <w:t>ADO</w:t>
      </w:r>
      <w:r w:rsidRPr="00636AE4">
        <w:rPr>
          <w:color w:val="000000"/>
          <w:sz w:val="28"/>
          <w:szCs w:val="22"/>
        </w:rPr>
        <w:t>.</w:t>
      </w:r>
      <w:r w:rsidRPr="00636AE4">
        <w:rPr>
          <w:color w:val="000000"/>
          <w:sz w:val="28"/>
          <w:szCs w:val="22"/>
          <w:lang w:val="en-US"/>
        </w:rPr>
        <w:t>NET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Методологические подходы дизайна модели данных для построения клиент-серверных приложений.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Построение распределенных приложений в клиент-серверной архитектуре в облаке.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Организация аутсорсинга. Классификация и модели.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Семантические сети. Структура. Классификация.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Программируемый логический контроллер.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Геоинформационные системы.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Уровни автоматизации предприятия.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Состав и основные функциональные модули SCADA-систем.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Состав и основные функциональные модули MES-систем.</w:t>
      </w:r>
    </w:p>
    <w:p w:rsidR="00B25208" w:rsidRPr="00636AE4" w:rsidRDefault="00B25208" w:rsidP="00636AE4">
      <w:pPr>
        <w:ind w:firstLine="720"/>
        <w:rPr>
          <w:color w:val="000000"/>
          <w:sz w:val="28"/>
          <w:szCs w:val="28"/>
        </w:rPr>
      </w:pPr>
    </w:p>
    <w:p w:rsidR="00B25208" w:rsidRPr="00636AE4" w:rsidRDefault="00B25208" w:rsidP="00636AE4">
      <w:pPr>
        <w:ind w:firstLine="720"/>
        <w:rPr>
          <w:b/>
          <w:i/>
          <w:color w:val="000000"/>
          <w:sz w:val="28"/>
          <w:szCs w:val="28"/>
          <w:u w:val="single"/>
        </w:rPr>
      </w:pPr>
      <w:r w:rsidRPr="00636AE4">
        <w:rPr>
          <w:b/>
          <w:i/>
          <w:color w:val="000000"/>
          <w:sz w:val="28"/>
          <w:szCs w:val="28"/>
          <w:u w:val="single"/>
        </w:rPr>
        <w:t>Решение практической задачи: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Применение методов имитационного моделирования для оптимизации бизнес-процессов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Применение методов имитационного моделирования в задачах управления проектами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привлекательности веб-сайта для пользователей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Бизнес - процесс сбора и анализа информации в деловой разведке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Использование теории множеств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Использование методов математической логики 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Проектирование структуры нечеткой базы знаний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Механизм логического вывода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Пример расчета надежности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Формализация требований по надежности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Методы поисковой оптимизации в целях деловой разведки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Стратегия работы с информацией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Инфологическая модель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Управление целостностью данных в базе данных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ER-диаграмма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структуры OLAP куба для конкретной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структуры хранилища данных для системы поддержки принятия решений в выбранной предметной области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Разработка соглашения об уровне предоставления сервиса (SLA)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Календарный план создания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– решения в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Расчет показателей экономической эффективности от внедрения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Обоснование метода монетизации для онлайн-сервиса</w:t>
      </w:r>
    </w:p>
    <w:p w:rsidR="00B25208" w:rsidRPr="00636AE4" w:rsidRDefault="008E1122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С</w:t>
      </w:r>
      <w:r w:rsidR="00B25208" w:rsidRPr="00636AE4">
        <w:rPr>
          <w:color w:val="000000"/>
          <w:sz w:val="28"/>
          <w:szCs w:val="22"/>
        </w:rPr>
        <w:t>егментирование ЛВС с помощью изменения маски подсети.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Информационное взаимодействие модулей информационной системы управления производственной компанией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Формализация одного из основных бизнес – процессов компании в одной из принятых нотаций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Построение схемы ИТ-инфраструктуры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Проектирование ЛВС компании.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Регламент проведения ИТ-аудита в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Разработка стратегии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-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Матрица компромиссов в процессе управления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- проектом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 xml:space="preserve">Согласование интересов всех заинтересованных сторон в </w:t>
      </w:r>
      <w:proofErr w:type="gramStart"/>
      <w:r w:rsidRPr="00636AE4">
        <w:rPr>
          <w:color w:val="000000"/>
          <w:sz w:val="28"/>
          <w:szCs w:val="22"/>
        </w:rPr>
        <w:t>ИТ</w:t>
      </w:r>
      <w:proofErr w:type="gramEnd"/>
      <w:r w:rsidRPr="00636AE4">
        <w:rPr>
          <w:color w:val="000000"/>
          <w:sz w:val="28"/>
          <w:szCs w:val="22"/>
        </w:rPr>
        <w:t xml:space="preserve"> – проекте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lastRenderedPageBreak/>
        <w:t>Оценка качества ИС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уровня защищенности ИС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Оценка уровня защищенности бизнес-процесса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Регламент информационной безопасности в компьютерной сети компании</w:t>
      </w:r>
    </w:p>
    <w:p w:rsidR="00B25208" w:rsidRPr="00636AE4" w:rsidRDefault="00B25208" w:rsidP="00636AE4">
      <w:pPr>
        <w:numPr>
          <w:ilvl w:val="0"/>
          <w:numId w:val="1"/>
        </w:numPr>
        <w:autoSpaceDN w:val="0"/>
        <w:spacing w:line="276" w:lineRule="auto"/>
        <w:jc w:val="both"/>
        <w:rPr>
          <w:color w:val="000000"/>
          <w:sz w:val="28"/>
          <w:szCs w:val="22"/>
        </w:rPr>
      </w:pPr>
      <w:r w:rsidRPr="00636AE4">
        <w:rPr>
          <w:color w:val="000000"/>
          <w:sz w:val="28"/>
          <w:szCs w:val="22"/>
        </w:rPr>
        <w:t>Методики управления рисками</w:t>
      </w:r>
    </w:p>
    <w:p w:rsidR="00B25208" w:rsidRPr="00636AE4" w:rsidRDefault="00B25208" w:rsidP="00636AE4">
      <w:pPr>
        <w:rPr>
          <w:color w:val="000000"/>
        </w:rPr>
      </w:pPr>
    </w:p>
    <w:sectPr w:rsidR="00B25208" w:rsidRPr="00636AE4" w:rsidSect="00ED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B9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465"/>
    <w:rsid w:val="0005654C"/>
    <w:rsid w:val="00067177"/>
    <w:rsid w:val="00120AB7"/>
    <w:rsid w:val="00132493"/>
    <w:rsid w:val="00205155"/>
    <w:rsid w:val="002E197F"/>
    <w:rsid w:val="00424AAD"/>
    <w:rsid w:val="004E2289"/>
    <w:rsid w:val="006017A3"/>
    <w:rsid w:val="00636AE4"/>
    <w:rsid w:val="0066426A"/>
    <w:rsid w:val="008460B2"/>
    <w:rsid w:val="008E1122"/>
    <w:rsid w:val="00A039E7"/>
    <w:rsid w:val="00B25208"/>
    <w:rsid w:val="00BC75E3"/>
    <w:rsid w:val="00D52465"/>
    <w:rsid w:val="00DC4646"/>
    <w:rsid w:val="00ED2F6C"/>
    <w:rsid w:val="00F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84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гос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гос</dc:title>
  <dc:subject/>
  <dc:creator>Garry</dc:creator>
  <cp:keywords/>
  <dc:description/>
  <cp:lastModifiedBy>Garry</cp:lastModifiedBy>
  <cp:revision>7</cp:revision>
  <dcterms:created xsi:type="dcterms:W3CDTF">2019-01-24T18:37:00Z</dcterms:created>
  <dcterms:modified xsi:type="dcterms:W3CDTF">2020-03-29T07:25:00Z</dcterms:modified>
</cp:coreProperties>
</file>